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90B" w:rsidRDefault="0073390B" w:rsidP="0073390B">
      <w:pPr>
        <w:pStyle w:val="Body"/>
        <w:spacing w:line="360" w:lineRule="auto"/>
        <w:jc w:val="right"/>
        <w:rPr>
          <w:rFonts w:ascii="Arial" w:hAnsi="Arial" w:cs="Arial"/>
          <w:sz w:val="24"/>
          <w:szCs w:val="24"/>
        </w:rPr>
      </w:pPr>
    </w:p>
    <w:p w:rsidR="0073390B" w:rsidRDefault="0073390B" w:rsidP="0073390B">
      <w:pPr>
        <w:pStyle w:val="Body"/>
        <w:spacing w:line="360" w:lineRule="auto"/>
        <w:jc w:val="right"/>
        <w:rPr>
          <w:rFonts w:ascii="Arial" w:eastAsia="Times New Roman" w:hAnsi="Arial" w:cs="Arial"/>
          <w:b/>
          <w:sz w:val="24"/>
          <w:szCs w:val="24"/>
          <w:u w:val="single"/>
        </w:rPr>
      </w:pPr>
      <w:r>
        <w:rPr>
          <w:rFonts w:ascii="Arial" w:hAnsi="Arial" w:cs="Arial"/>
          <w:sz w:val="24"/>
          <w:szCs w:val="24"/>
        </w:rPr>
        <w:t>Date: 27/08/2014</w:t>
      </w:r>
    </w:p>
    <w:p w:rsidR="0073390B" w:rsidRDefault="0073390B" w:rsidP="0073390B">
      <w:pPr>
        <w:pStyle w:val="Body"/>
        <w:spacing w:line="360" w:lineRule="auto"/>
        <w:jc w:val="both"/>
        <w:rPr>
          <w:rFonts w:ascii="Arial" w:eastAsia="Times New Roman" w:hAnsi="Arial" w:cs="Arial"/>
          <w:sz w:val="24"/>
          <w:szCs w:val="24"/>
        </w:rPr>
      </w:pPr>
    </w:p>
    <w:p w:rsidR="0073390B" w:rsidRDefault="0073390B" w:rsidP="0073390B">
      <w:pPr>
        <w:pStyle w:val="Body"/>
        <w:spacing w:line="360" w:lineRule="auto"/>
        <w:jc w:val="both"/>
        <w:rPr>
          <w:rFonts w:ascii="Arial" w:eastAsia="Times New Roman" w:hAnsi="Arial" w:cs="Arial"/>
          <w:sz w:val="24"/>
          <w:szCs w:val="24"/>
        </w:rPr>
      </w:pPr>
    </w:p>
    <w:p w:rsidR="0073390B" w:rsidRDefault="0073390B" w:rsidP="0073390B">
      <w:pPr>
        <w:pStyle w:val="Body"/>
        <w:spacing w:line="360" w:lineRule="auto"/>
        <w:jc w:val="both"/>
        <w:rPr>
          <w:rFonts w:ascii="Arial" w:eastAsia="Times New Roman" w:hAnsi="Arial" w:cs="Arial"/>
          <w:sz w:val="24"/>
          <w:szCs w:val="24"/>
        </w:rPr>
      </w:pPr>
      <w:proofErr w:type="spellStart"/>
      <w:r>
        <w:rPr>
          <w:rFonts w:ascii="Arial" w:hAnsi="Arial" w:cs="Arial"/>
          <w:sz w:val="24"/>
          <w:szCs w:val="24"/>
        </w:rPr>
        <w:t>Hiranya</w:t>
      </w:r>
      <w:proofErr w:type="spellEnd"/>
      <w:r>
        <w:rPr>
          <w:rFonts w:ascii="Arial" w:hAnsi="Arial" w:cs="Arial"/>
          <w:sz w:val="24"/>
          <w:szCs w:val="24"/>
        </w:rPr>
        <w:t xml:space="preserve"> </w:t>
      </w:r>
      <w:proofErr w:type="spellStart"/>
      <w:r>
        <w:rPr>
          <w:rFonts w:ascii="Arial" w:hAnsi="Arial" w:cs="Arial"/>
          <w:sz w:val="24"/>
          <w:szCs w:val="24"/>
        </w:rPr>
        <w:t>Pandey</w:t>
      </w:r>
      <w:proofErr w:type="spellEnd"/>
      <w:r>
        <w:rPr>
          <w:rFonts w:ascii="Arial" w:hAnsi="Arial" w:cs="Arial"/>
          <w:sz w:val="24"/>
          <w:szCs w:val="24"/>
        </w:rPr>
        <w:t>,</w:t>
      </w:r>
    </w:p>
    <w:p w:rsidR="0073390B" w:rsidRDefault="0073390B" w:rsidP="0073390B">
      <w:pPr>
        <w:pStyle w:val="Body"/>
        <w:spacing w:line="360" w:lineRule="auto"/>
        <w:jc w:val="both"/>
        <w:rPr>
          <w:rFonts w:ascii="Arial" w:eastAsia="Times New Roman" w:hAnsi="Arial" w:cs="Arial"/>
          <w:sz w:val="24"/>
          <w:szCs w:val="24"/>
        </w:rPr>
      </w:pPr>
      <w:r>
        <w:rPr>
          <w:rFonts w:ascii="Arial" w:hAnsi="Arial" w:cs="Arial"/>
          <w:sz w:val="24"/>
          <w:szCs w:val="24"/>
        </w:rPr>
        <w:t>Advocate High Court, Mumbai,</w:t>
      </w:r>
    </w:p>
    <w:p w:rsidR="0073390B" w:rsidRDefault="0073390B" w:rsidP="0073390B">
      <w:pPr>
        <w:pStyle w:val="Body"/>
        <w:spacing w:line="360" w:lineRule="auto"/>
        <w:jc w:val="both"/>
        <w:rPr>
          <w:rFonts w:ascii="Arial" w:eastAsia="Times New Roman" w:hAnsi="Arial" w:cs="Arial"/>
          <w:sz w:val="24"/>
          <w:szCs w:val="24"/>
        </w:rPr>
      </w:pPr>
      <w:r>
        <w:rPr>
          <w:rFonts w:ascii="Arial" w:hAnsi="Arial" w:cs="Arial"/>
          <w:sz w:val="24"/>
          <w:szCs w:val="24"/>
        </w:rPr>
        <w:t>123-B, 1st Floor,</w:t>
      </w:r>
    </w:p>
    <w:p w:rsidR="0073390B" w:rsidRDefault="0073390B" w:rsidP="0073390B">
      <w:pPr>
        <w:pStyle w:val="Body"/>
        <w:spacing w:line="360" w:lineRule="auto"/>
        <w:jc w:val="both"/>
        <w:rPr>
          <w:rFonts w:ascii="Arial" w:eastAsia="Times New Roman" w:hAnsi="Arial" w:cs="Arial"/>
          <w:sz w:val="24"/>
          <w:szCs w:val="24"/>
        </w:rPr>
      </w:pPr>
      <w:r>
        <w:rPr>
          <w:rFonts w:ascii="Arial" w:hAnsi="Arial" w:cs="Arial"/>
          <w:sz w:val="24"/>
          <w:szCs w:val="24"/>
        </w:rPr>
        <w:t>Esplanade Mansion,</w:t>
      </w:r>
    </w:p>
    <w:p w:rsidR="0073390B" w:rsidRDefault="0073390B" w:rsidP="0073390B">
      <w:pPr>
        <w:pStyle w:val="Body"/>
        <w:spacing w:line="360" w:lineRule="auto"/>
        <w:jc w:val="both"/>
        <w:rPr>
          <w:rFonts w:ascii="Arial" w:eastAsia="Times New Roman" w:hAnsi="Arial" w:cs="Arial"/>
          <w:sz w:val="24"/>
          <w:szCs w:val="24"/>
        </w:rPr>
      </w:pPr>
      <w:r>
        <w:rPr>
          <w:rFonts w:ascii="Arial" w:hAnsi="Arial" w:cs="Arial"/>
          <w:sz w:val="24"/>
          <w:szCs w:val="24"/>
        </w:rPr>
        <w:t>144, MG Road,</w:t>
      </w:r>
    </w:p>
    <w:p w:rsidR="0073390B" w:rsidRDefault="0073390B" w:rsidP="0073390B">
      <w:pPr>
        <w:pStyle w:val="Body"/>
        <w:spacing w:line="360" w:lineRule="auto"/>
        <w:jc w:val="both"/>
        <w:rPr>
          <w:rFonts w:ascii="Arial" w:hAnsi="Arial" w:cs="Arial"/>
          <w:sz w:val="24"/>
          <w:szCs w:val="24"/>
        </w:rPr>
      </w:pPr>
      <w:proofErr w:type="spellStart"/>
      <w:r>
        <w:rPr>
          <w:rFonts w:ascii="Arial" w:hAnsi="Arial" w:cs="Arial"/>
          <w:sz w:val="24"/>
          <w:szCs w:val="24"/>
        </w:rPr>
        <w:t>Kalaghoda</w:t>
      </w:r>
      <w:proofErr w:type="spellEnd"/>
      <w:r>
        <w:rPr>
          <w:rFonts w:ascii="Arial" w:hAnsi="Arial" w:cs="Arial"/>
          <w:sz w:val="24"/>
          <w:szCs w:val="24"/>
        </w:rPr>
        <w:t>, Fort, Mumbai- 400023</w:t>
      </w:r>
    </w:p>
    <w:p w:rsidR="0073390B" w:rsidRDefault="0073390B" w:rsidP="0073390B">
      <w:pPr>
        <w:pStyle w:val="Body"/>
        <w:spacing w:line="360" w:lineRule="auto"/>
        <w:jc w:val="both"/>
        <w:rPr>
          <w:rFonts w:ascii="Arial" w:eastAsia="Times New Roman" w:hAnsi="Arial" w:cs="Arial"/>
          <w:sz w:val="24"/>
          <w:szCs w:val="24"/>
        </w:rPr>
      </w:pPr>
    </w:p>
    <w:p w:rsidR="0073390B" w:rsidRDefault="0073390B" w:rsidP="0073390B">
      <w:pPr>
        <w:pStyle w:val="Body"/>
        <w:spacing w:line="360" w:lineRule="auto"/>
        <w:jc w:val="both"/>
        <w:rPr>
          <w:rFonts w:ascii="Arial" w:eastAsia="Times New Roman" w:hAnsi="Arial" w:cs="Arial"/>
          <w:sz w:val="24"/>
          <w:szCs w:val="24"/>
        </w:rPr>
      </w:pPr>
      <w:r>
        <w:rPr>
          <w:rFonts w:ascii="Arial" w:eastAsia="Times New Roman" w:hAnsi="Arial" w:cs="Arial"/>
          <w:sz w:val="24"/>
          <w:szCs w:val="24"/>
        </w:rPr>
        <w:t>Sir,</w:t>
      </w:r>
    </w:p>
    <w:p w:rsidR="0073390B" w:rsidRDefault="0073390B" w:rsidP="0073390B">
      <w:pPr>
        <w:pStyle w:val="Body"/>
        <w:spacing w:line="360" w:lineRule="auto"/>
        <w:jc w:val="both"/>
        <w:rPr>
          <w:rFonts w:ascii="Arial" w:eastAsia="Times New Roman" w:hAnsi="Arial" w:cs="Arial"/>
          <w:sz w:val="24"/>
          <w:szCs w:val="24"/>
        </w:rPr>
      </w:pPr>
    </w:p>
    <w:p w:rsidR="0073390B" w:rsidRDefault="0073390B" w:rsidP="0073390B">
      <w:pPr>
        <w:pStyle w:val="Body"/>
        <w:spacing w:line="360" w:lineRule="auto"/>
        <w:jc w:val="both"/>
        <w:rPr>
          <w:rFonts w:ascii="Arial" w:eastAsia="Times New Roman" w:hAnsi="Arial" w:cs="Arial"/>
          <w:sz w:val="24"/>
          <w:szCs w:val="24"/>
        </w:rPr>
      </w:pPr>
      <w:r>
        <w:rPr>
          <w:rFonts w:ascii="Arial" w:eastAsia="Times New Roman" w:hAnsi="Arial" w:cs="Arial"/>
          <w:sz w:val="24"/>
          <w:szCs w:val="24"/>
        </w:rPr>
        <w:t xml:space="preserve">My client, Greenpeace India has placed in my hands </w:t>
      </w:r>
      <w:r>
        <w:rPr>
          <w:rFonts w:ascii="Arial" w:eastAsia="Times New Roman" w:hAnsi="Arial" w:cs="Arial"/>
          <w:sz w:val="24"/>
          <w:szCs w:val="24"/>
        </w:rPr>
        <w:t xml:space="preserve"> your letter dated 3.9.2014 </w:t>
      </w:r>
      <w:r>
        <w:rPr>
          <w:rFonts w:ascii="Arial" w:eastAsia="Times New Roman" w:hAnsi="Arial" w:cs="Arial"/>
          <w:sz w:val="24"/>
          <w:szCs w:val="24"/>
        </w:rPr>
        <w:t>issued on behalf of your clients Crop Care Federation of India and have instructed me to write to you as under:</w:t>
      </w:r>
    </w:p>
    <w:p w:rsidR="0073390B" w:rsidRDefault="0073390B" w:rsidP="0073390B">
      <w:pPr>
        <w:pStyle w:val="Body"/>
        <w:spacing w:line="360" w:lineRule="auto"/>
        <w:jc w:val="both"/>
        <w:rPr>
          <w:rFonts w:ascii="Arial" w:eastAsia="Times New Roman" w:hAnsi="Arial" w:cs="Arial"/>
          <w:sz w:val="24"/>
          <w:szCs w:val="24"/>
        </w:rPr>
      </w:pPr>
    </w:p>
    <w:p w:rsidR="0073390B" w:rsidRDefault="0073390B" w:rsidP="0073390B">
      <w:pPr>
        <w:pStyle w:val="ListParagraph"/>
        <w:numPr>
          <w:ilvl w:val="0"/>
          <w:numId w:val="2"/>
        </w:numPr>
        <w:spacing w:line="360" w:lineRule="auto"/>
        <w:ind w:left="690" w:hanging="330"/>
        <w:jc w:val="both"/>
        <w:rPr>
          <w:rFonts w:ascii="Arial" w:eastAsia="Times New Roman" w:hAnsi="Arial" w:cs="Arial"/>
          <w:sz w:val="24"/>
          <w:szCs w:val="24"/>
        </w:rPr>
      </w:pPr>
      <w:r>
        <w:rPr>
          <w:rFonts w:ascii="Arial" w:eastAsia="Times New Roman" w:hAnsi="Arial" w:cs="Arial"/>
          <w:sz w:val="24"/>
          <w:szCs w:val="24"/>
        </w:rPr>
        <w:t xml:space="preserve">My clients have already replied to you by my earlier letters dated 27.8.2014 and 11.9.2014 and for the sake of brevity we are not repeating the contentions of the said letters. However, nothing contained in your letter should be treated as admitted by absence of specific denial and all that is in your letter dated 3.9.2014 which is contrary to or inconsistent with whatever is stated in the aforesaid letters ought to be treated as denied. For ready reference I am attaching the copies of my earlier replies. </w:t>
      </w:r>
    </w:p>
    <w:p w:rsidR="007F3704" w:rsidRDefault="0073390B" w:rsidP="007F3704">
      <w:pPr>
        <w:pStyle w:val="ListParagraph"/>
        <w:numPr>
          <w:ilvl w:val="0"/>
          <w:numId w:val="2"/>
        </w:numPr>
        <w:spacing w:line="360" w:lineRule="auto"/>
        <w:jc w:val="both"/>
        <w:rPr>
          <w:rFonts w:ascii="Arial" w:eastAsia="Times New Roman" w:hAnsi="Arial" w:cs="Arial"/>
          <w:sz w:val="24"/>
          <w:szCs w:val="24"/>
        </w:rPr>
      </w:pPr>
      <w:r>
        <w:rPr>
          <w:rFonts w:ascii="Arial" w:eastAsia="Times New Roman" w:hAnsi="Arial" w:cs="Arial"/>
          <w:sz w:val="24"/>
          <w:szCs w:val="24"/>
        </w:rPr>
        <w:t xml:space="preserve">My clients submit that my client is not </w:t>
      </w:r>
      <w:proofErr w:type="spellStart"/>
      <w:r>
        <w:rPr>
          <w:rFonts w:ascii="Arial" w:eastAsia="Times New Roman" w:hAnsi="Arial" w:cs="Arial"/>
          <w:sz w:val="24"/>
          <w:szCs w:val="24"/>
        </w:rPr>
        <w:t>dutybound</w:t>
      </w:r>
      <w:proofErr w:type="spellEnd"/>
      <w:r>
        <w:rPr>
          <w:rFonts w:ascii="Arial" w:eastAsia="Times New Roman" w:hAnsi="Arial" w:cs="Arial"/>
          <w:sz w:val="24"/>
          <w:szCs w:val="24"/>
        </w:rPr>
        <w:t xml:space="preserve"> under any provision of Article 51A or otherwise to submit the raw data, etc. If your clients had </w:t>
      </w:r>
      <w:r>
        <w:rPr>
          <w:rFonts w:ascii="Arial" w:eastAsia="Times New Roman" w:hAnsi="Arial" w:cs="Arial"/>
          <w:sz w:val="24"/>
          <w:szCs w:val="24"/>
        </w:rPr>
        <w:lastRenderedPageBreak/>
        <w:t xml:space="preserve">performed the tests honestly and diligently they would have come to the same conclusion as my clients. My clients deny that there is any threat to the economic security of India due to their </w:t>
      </w:r>
      <w:r w:rsidR="007F3704">
        <w:rPr>
          <w:rFonts w:ascii="Arial" w:eastAsia="Times New Roman" w:hAnsi="Arial" w:cs="Arial"/>
          <w:sz w:val="24"/>
          <w:szCs w:val="24"/>
        </w:rPr>
        <w:t xml:space="preserve">actions. As regards the various documents concerning my clients which are sought by you, my clients are not obliged to provide any such documents to you. Our clients believe that excessive use of fertilizers is harmful to health and will continue to protest against the same despite your clients obviously mala fide remonstrations. My clients are sufficiently aware about the meanings of the various terms and interpretation of provisions of Constitution and Right to Information Act which you seek to explain in your letter and your clients are the last persons my </w:t>
      </w:r>
      <w:proofErr w:type="gramStart"/>
      <w:r w:rsidR="007F3704">
        <w:rPr>
          <w:rFonts w:ascii="Arial" w:eastAsia="Times New Roman" w:hAnsi="Arial" w:cs="Arial"/>
          <w:sz w:val="24"/>
          <w:szCs w:val="24"/>
        </w:rPr>
        <w:t>clients  hope</w:t>
      </w:r>
      <w:proofErr w:type="gramEnd"/>
      <w:r w:rsidR="007F3704">
        <w:rPr>
          <w:rFonts w:ascii="Arial" w:eastAsia="Times New Roman" w:hAnsi="Arial" w:cs="Arial"/>
          <w:sz w:val="24"/>
          <w:szCs w:val="24"/>
        </w:rPr>
        <w:t xml:space="preserve"> to get any enlightenment from. My clients further deny all the wild factual allegations you have made in the letter about their funding, responsibility, etc. </w:t>
      </w:r>
    </w:p>
    <w:p w:rsidR="000C516B" w:rsidRPr="000C516B" w:rsidRDefault="000C516B" w:rsidP="007F3704">
      <w:pPr>
        <w:pStyle w:val="ListParagraph"/>
        <w:numPr>
          <w:ilvl w:val="0"/>
          <w:numId w:val="2"/>
        </w:numPr>
        <w:spacing w:line="360" w:lineRule="auto"/>
        <w:jc w:val="both"/>
        <w:rPr>
          <w:rFonts w:ascii="Arial" w:eastAsia="Times New Roman" w:hAnsi="Arial" w:cs="Arial"/>
          <w:sz w:val="28"/>
          <w:szCs w:val="28"/>
        </w:rPr>
      </w:pPr>
      <w:r w:rsidRPr="000C516B">
        <w:rPr>
          <w:rStyle w:val="apple-converted-space"/>
          <w:color w:val="222222"/>
          <w:sz w:val="28"/>
          <w:szCs w:val="28"/>
          <w:shd w:val="clear" w:color="auto" w:fill="FFFFFF"/>
        </w:rPr>
        <w:t> </w:t>
      </w:r>
      <w:r w:rsidR="004E24A0">
        <w:rPr>
          <w:rStyle w:val="apple-converted-space"/>
          <w:color w:val="222222"/>
          <w:sz w:val="28"/>
          <w:szCs w:val="28"/>
          <w:shd w:val="clear" w:color="auto" w:fill="FFFFFF"/>
        </w:rPr>
        <w:t xml:space="preserve">As far as </w:t>
      </w:r>
      <w:r w:rsidRPr="000C516B">
        <w:rPr>
          <w:color w:val="222222"/>
          <w:sz w:val="28"/>
          <w:szCs w:val="28"/>
          <w:shd w:val="clear" w:color="auto" w:fill="FFFFFF"/>
        </w:rPr>
        <w:t xml:space="preserve">the actual testing </w:t>
      </w:r>
      <w:r w:rsidR="004E24A0">
        <w:rPr>
          <w:color w:val="222222"/>
          <w:sz w:val="28"/>
          <w:szCs w:val="28"/>
          <w:shd w:val="clear" w:color="auto" w:fill="FFFFFF"/>
        </w:rPr>
        <w:t xml:space="preserve">the same </w:t>
      </w:r>
      <w:r w:rsidRPr="000C516B">
        <w:rPr>
          <w:color w:val="222222"/>
          <w:sz w:val="28"/>
          <w:szCs w:val="28"/>
          <w:shd w:val="clear" w:color="auto" w:fill="FFFFFF"/>
        </w:rPr>
        <w:t>was done at a globally known independent laboratory (The laboratory involved is a (</w:t>
      </w:r>
      <w:proofErr w:type="spellStart"/>
      <w:r w:rsidRPr="000C516B">
        <w:rPr>
          <w:color w:val="222222"/>
          <w:sz w:val="28"/>
          <w:szCs w:val="28"/>
          <w:shd w:val="clear" w:color="auto" w:fill="FFFFFF"/>
        </w:rPr>
        <w:t>DAkks</w:t>
      </w:r>
      <w:proofErr w:type="spellEnd"/>
      <w:r w:rsidRPr="000C516B">
        <w:rPr>
          <w:color w:val="222222"/>
          <w:sz w:val="28"/>
          <w:szCs w:val="28"/>
          <w:shd w:val="clear" w:color="auto" w:fill="FFFFFF"/>
        </w:rPr>
        <w:t xml:space="preserve">) Deutsche </w:t>
      </w:r>
      <w:proofErr w:type="spellStart"/>
      <w:r w:rsidRPr="000C516B">
        <w:rPr>
          <w:color w:val="222222"/>
          <w:sz w:val="28"/>
          <w:szCs w:val="28"/>
          <w:shd w:val="clear" w:color="auto" w:fill="FFFFFF"/>
        </w:rPr>
        <w:t>AkkreditierungsstelleGmBH</w:t>
      </w:r>
      <w:proofErr w:type="spellEnd"/>
      <w:r w:rsidRPr="000C516B">
        <w:rPr>
          <w:color w:val="222222"/>
          <w:sz w:val="28"/>
          <w:szCs w:val="28"/>
          <w:shd w:val="clear" w:color="auto" w:fill="FFFFFF"/>
        </w:rPr>
        <w:t xml:space="preserve"> Certified laboratory, with </w:t>
      </w:r>
      <w:proofErr w:type="gramStart"/>
      <w:r w:rsidRPr="000C516B">
        <w:rPr>
          <w:color w:val="222222"/>
          <w:sz w:val="28"/>
          <w:szCs w:val="28"/>
          <w:shd w:val="clear" w:color="auto" w:fill="FFFFFF"/>
        </w:rPr>
        <w:t>a</w:t>
      </w:r>
      <w:proofErr w:type="gramEnd"/>
      <w:r w:rsidRPr="000C516B">
        <w:rPr>
          <w:color w:val="222222"/>
          <w:sz w:val="28"/>
          <w:szCs w:val="28"/>
          <w:shd w:val="clear" w:color="auto" w:fill="FFFFFF"/>
        </w:rPr>
        <w:t> </w:t>
      </w:r>
      <w:proofErr w:type="spellStart"/>
      <w:r w:rsidRPr="000C516B">
        <w:rPr>
          <w:color w:val="222222"/>
          <w:sz w:val="28"/>
          <w:szCs w:val="28"/>
          <w:shd w:val="clear" w:color="auto" w:fill="FFFFFF"/>
        </w:rPr>
        <w:t>a</w:t>
      </w:r>
      <w:proofErr w:type="spellEnd"/>
      <w:r w:rsidRPr="000C516B">
        <w:rPr>
          <w:color w:val="222222"/>
          <w:sz w:val="28"/>
          <w:szCs w:val="28"/>
          <w:shd w:val="clear" w:color="auto" w:fill="FFFFFF"/>
        </w:rPr>
        <w:t> DIN EN ISO/IEC 17025: 2005 Certification).</w:t>
      </w:r>
      <w:r w:rsidRPr="000C516B">
        <w:rPr>
          <w:rStyle w:val="apple-converted-space"/>
          <w:color w:val="222222"/>
          <w:sz w:val="28"/>
          <w:szCs w:val="28"/>
          <w:shd w:val="clear" w:color="auto" w:fill="FFFFFF"/>
        </w:rPr>
        <w:t> </w:t>
      </w:r>
    </w:p>
    <w:p w:rsidR="0073390B" w:rsidRDefault="0073390B" w:rsidP="007F3704">
      <w:pPr>
        <w:pStyle w:val="ListParagraph"/>
        <w:spacing w:line="360" w:lineRule="auto"/>
        <w:ind w:left="690"/>
        <w:jc w:val="both"/>
        <w:rPr>
          <w:rFonts w:ascii="Arial" w:eastAsia="Times New Roman" w:hAnsi="Arial" w:cs="Arial"/>
          <w:sz w:val="24"/>
          <w:szCs w:val="24"/>
        </w:rPr>
      </w:pPr>
      <w:bookmarkStart w:id="0" w:name="_GoBack"/>
      <w:bookmarkEnd w:id="0"/>
    </w:p>
    <w:p w:rsidR="0073390B" w:rsidRDefault="0073390B" w:rsidP="0073390B">
      <w:pPr>
        <w:pStyle w:val="ListParagraph"/>
        <w:numPr>
          <w:ilvl w:val="0"/>
          <w:numId w:val="2"/>
        </w:numPr>
        <w:tabs>
          <w:tab w:val="num" w:pos="690"/>
        </w:tabs>
        <w:spacing w:line="360" w:lineRule="auto"/>
        <w:ind w:left="690" w:hanging="330"/>
        <w:jc w:val="both"/>
        <w:rPr>
          <w:rFonts w:ascii="Arial" w:eastAsia="Times New Roman" w:hAnsi="Arial" w:cs="Arial"/>
          <w:sz w:val="24"/>
          <w:szCs w:val="24"/>
        </w:rPr>
      </w:pPr>
      <w:r>
        <w:rPr>
          <w:rFonts w:ascii="Arial" w:hAnsi="Arial" w:cs="Arial"/>
          <w:sz w:val="24"/>
          <w:szCs w:val="24"/>
        </w:rPr>
        <w:t>It is obvious that the notice is issued only for the purpose of harassing and intimidating my clients and thereby gagging them. Of course my clients will not succumb to any such tactics.</w:t>
      </w:r>
    </w:p>
    <w:p w:rsidR="0073390B" w:rsidRDefault="0073390B" w:rsidP="0073390B">
      <w:pPr>
        <w:pStyle w:val="ListParagraph"/>
        <w:numPr>
          <w:ilvl w:val="0"/>
          <w:numId w:val="2"/>
        </w:numPr>
        <w:tabs>
          <w:tab w:val="num" w:pos="690"/>
        </w:tabs>
        <w:spacing w:line="360" w:lineRule="auto"/>
        <w:ind w:left="690" w:hanging="330"/>
        <w:jc w:val="both"/>
        <w:rPr>
          <w:rFonts w:ascii="Arial" w:eastAsia="Times New Roman" w:hAnsi="Arial" w:cs="Arial"/>
          <w:sz w:val="24"/>
          <w:szCs w:val="24"/>
        </w:rPr>
      </w:pPr>
      <w:r>
        <w:rPr>
          <w:rFonts w:ascii="Arial" w:hAnsi="Arial" w:cs="Arial"/>
          <w:sz w:val="24"/>
          <w:szCs w:val="24"/>
        </w:rPr>
        <w:t xml:space="preserve">My clients finally instruct me to convey that if your clients are ill advised to take any legal action against my clients the same will be defended at your </w:t>
      </w:r>
      <w:proofErr w:type="gramStart"/>
      <w:r>
        <w:rPr>
          <w:rFonts w:ascii="Arial" w:hAnsi="Arial" w:cs="Arial"/>
          <w:sz w:val="24"/>
          <w:szCs w:val="24"/>
        </w:rPr>
        <w:t>clients</w:t>
      </w:r>
      <w:proofErr w:type="gramEnd"/>
      <w:r>
        <w:rPr>
          <w:rFonts w:ascii="Arial" w:hAnsi="Arial" w:cs="Arial"/>
          <w:sz w:val="24"/>
          <w:szCs w:val="24"/>
        </w:rPr>
        <w:t xml:space="preserve"> entire risk as to costs and consequences, which please note. </w:t>
      </w:r>
    </w:p>
    <w:p w:rsidR="0073390B" w:rsidRDefault="0073390B" w:rsidP="0073390B">
      <w:pPr>
        <w:pStyle w:val="Body"/>
        <w:spacing w:line="360" w:lineRule="auto"/>
        <w:jc w:val="both"/>
        <w:rPr>
          <w:rFonts w:ascii="Arial" w:eastAsia="Times New Roman" w:hAnsi="Arial" w:cs="Arial"/>
          <w:sz w:val="24"/>
          <w:szCs w:val="24"/>
        </w:rPr>
      </w:pPr>
    </w:p>
    <w:p w:rsidR="0073390B" w:rsidRDefault="0073390B" w:rsidP="0073390B">
      <w:pPr>
        <w:pStyle w:val="Body"/>
        <w:spacing w:line="360" w:lineRule="auto"/>
        <w:jc w:val="both"/>
        <w:rPr>
          <w:rFonts w:ascii="Arial" w:hAnsi="Arial" w:cs="Arial"/>
          <w:sz w:val="24"/>
          <w:szCs w:val="24"/>
        </w:rPr>
      </w:pPr>
      <w:r>
        <w:rPr>
          <w:rFonts w:ascii="Arial" w:hAnsi="Arial" w:cs="Arial"/>
          <w:sz w:val="24"/>
          <w:szCs w:val="24"/>
        </w:rPr>
        <w:t>Yours sincerely,</w:t>
      </w:r>
    </w:p>
    <w:p w:rsidR="0073390B" w:rsidRDefault="0073390B" w:rsidP="0073390B">
      <w:pPr>
        <w:pStyle w:val="Body"/>
        <w:spacing w:line="360" w:lineRule="auto"/>
        <w:jc w:val="both"/>
        <w:rPr>
          <w:rFonts w:ascii="Arial" w:hAnsi="Arial" w:cs="Arial"/>
          <w:sz w:val="24"/>
          <w:szCs w:val="24"/>
        </w:rPr>
      </w:pPr>
    </w:p>
    <w:p w:rsidR="0073390B" w:rsidRDefault="0073390B" w:rsidP="0073390B">
      <w:pPr>
        <w:pStyle w:val="Body"/>
        <w:spacing w:line="360" w:lineRule="auto"/>
        <w:jc w:val="both"/>
        <w:rPr>
          <w:rFonts w:ascii="Arial" w:hAnsi="Arial" w:cs="Arial"/>
          <w:sz w:val="24"/>
          <w:szCs w:val="24"/>
        </w:rPr>
      </w:pPr>
      <w:proofErr w:type="spellStart"/>
      <w:r>
        <w:rPr>
          <w:rFonts w:ascii="Arial" w:hAnsi="Arial" w:cs="Arial"/>
          <w:sz w:val="24"/>
          <w:szCs w:val="24"/>
        </w:rPr>
        <w:t>Mihir</w:t>
      </w:r>
      <w:proofErr w:type="spellEnd"/>
      <w:r>
        <w:rPr>
          <w:rFonts w:ascii="Arial" w:hAnsi="Arial" w:cs="Arial"/>
          <w:sz w:val="24"/>
          <w:szCs w:val="24"/>
        </w:rPr>
        <w:t xml:space="preserve"> Desai </w:t>
      </w:r>
    </w:p>
    <w:p w:rsidR="0073390B" w:rsidRDefault="0073390B" w:rsidP="0073390B">
      <w:pPr>
        <w:pStyle w:val="Body"/>
        <w:spacing w:line="360" w:lineRule="auto"/>
        <w:jc w:val="both"/>
        <w:rPr>
          <w:rFonts w:ascii="Arial" w:eastAsia="Times New Roman" w:hAnsi="Arial" w:cs="Arial"/>
          <w:sz w:val="24"/>
          <w:szCs w:val="24"/>
        </w:rPr>
      </w:pPr>
      <w:r>
        <w:rPr>
          <w:rFonts w:ascii="Arial" w:hAnsi="Arial" w:cs="Arial"/>
          <w:sz w:val="24"/>
          <w:szCs w:val="24"/>
        </w:rPr>
        <w:lastRenderedPageBreak/>
        <w:t>Advocate</w:t>
      </w:r>
    </w:p>
    <w:p w:rsidR="0073390B" w:rsidRDefault="0073390B" w:rsidP="0073390B">
      <w:pPr>
        <w:pStyle w:val="Body"/>
        <w:spacing w:line="360" w:lineRule="auto"/>
        <w:jc w:val="both"/>
        <w:rPr>
          <w:rFonts w:ascii="Arial" w:eastAsia="Times New Roman" w:hAnsi="Arial" w:cs="Arial"/>
          <w:sz w:val="24"/>
          <w:szCs w:val="24"/>
        </w:rPr>
      </w:pPr>
    </w:p>
    <w:p w:rsidR="0073390B" w:rsidRDefault="0073390B" w:rsidP="0073390B">
      <w:pPr>
        <w:pStyle w:val="Body"/>
        <w:spacing w:line="360" w:lineRule="auto"/>
        <w:jc w:val="both"/>
        <w:rPr>
          <w:rFonts w:ascii="Arial" w:eastAsia="Times New Roman" w:hAnsi="Arial" w:cs="Arial"/>
          <w:sz w:val="24"/>
          <w:szCs w:val="24"/>
        </w:rPr>
      </w:pPr>
    </w:p>
    <w:p w:rsidR="0073390B" w:rsidRDefault="0073390B" w:rsidP="0073390B">
      <w:pPr>
        <w:pStyle w:val="Body"/>
        <w:spacing w:line="360" w:lineRule="auto"/>
        <w:jc w:val="both"/>
        <w:rPr>
          <w:rFonts w:ascii="Arial" w:eastAsia="Times New Roman" w:hAnsi="Arial" w:cs="Arial"/>
          <w:sz w:val="24"/>
          <w:szCs w:val="24"/>
        </w:rPr>
      </w:pPr>
    </w:p>
    <w:p w:rsidR="0073390B" w:rsidRDefault="0073390B" w:rsidP="0073390B">
      <w:pPr>
        <w:pStyle w:val="Body"/>
        <w:spacing w:line="360" w:lineRule="auto"/>
        <w:jc w:val="both"/>
        <w:rPr>
          <w:rFonts w:ascii="Arial" w:eastAsia="Times New Roman" w:hAnsi="Arial" w:cs="Arial"/>
          <w:sz w:val="24"/>
          <w:szCs w:val="24"/>
        </w:rPr>
      </w:pPr>
    </w:p>
    <w:p w:rsidR="0073390B" w:rsidRDefault="0073390B" w:rsidP="0073390B">
      <w:pPr>
        <w:pStyle w:val="Body"/>
        <w:spacing w:line="360" w:lineRule="auto"/>
        <w:jc w:val="both"/>
        <w:rPr>
          <w:rFonts w:ascii="Arial" w:hAnsi="Arial" w:cs="Arial"/>
          <w:sz w:val="24"/>
          <w:szCs w:val="24"/>
        </w:rPr>
      </w:pPr>
    </w:p>
    <w:p w:rsidR="00793F5C" w:rsidRDefault="00793F5C"/>
    <w:sectPr w:rsidR="00793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C34B3"/>
    <w:multiLevelType w:val="multilevel"/>
    <w:tmpl w:val="F594D414"/>
    <w:styleLink w:val="List0"/>
    <w:lvl w:ilvl="0">
      <w:start w:val="1"/>
      <w:numFmt w:val="decimal"/>
      <w:lvlText w:val="%1."/>
      <w:lvlJc w:val="left"/>
      <w:pPr>
        <w:tabs>
          <w:tab w:val="num" w:pos="720"/>
        </w:tabs>
        <w:ind w:left="720" w:hanging="360"/>
      </w:pPr>
      <w:rPr>
        <w:rFonts w:ascii="Arial" w:eastAsia="Calibri" w:hAnsi="Arial" w:cs="Arial"/>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F5C"/>
    <w:rsid w:val="000C516B"/>
    <w:rsid w:val="004E24A0"/>
    <w:rsid w:val="0073390B"/>
    <w:rsid w:val="00793F5C"/>
    <w:rsid w:val="007F37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73390B"/>
    <w:pPr>
      <w:ind w:left="720"/>
    </w:pPr>
    <w:rPr>
      <w:rFonts w:ascii="Calibri" w:eastAsia="Calibri" w:hAnsi="Calibri" w:cs="Calibri"/>
      <w:color w:val="000000"/>
      <w:u w:color="000000"/>
      <w:lang w:val="en-US"/>
    </w:rPr>
  </w:style>
  <w:style w:type="paragraph" w:customStyle="1" w:styleId="Body">
    <w:name w:val="Body"/>
    <w:rsid w:val="0073390B"/>
    <w:rPr>
      <w:rFonts w:ascii="Calibri" w:eastAsia="Calibri" w:hAnsi="Calibri" w:cs="Calibri"/>
      <w:color w:val="000000"/>
      <w:u w:color="000000"/>
      <w:lang w:val="en-US"/>
    </w:rPr>
  </w:style>
  <w:style w:type="character" w:customStyle="1" w:styleId="Hyperlink0">
    <w:name w:val="Hyperlink.0"/>
    <w:basedOn w:val="DefaultParagraphFont"/>
    <w:rsid w:val="0073390B"/>
    <w:rPr>
      <w:color w:val="0000FF"/>
      <w:sz w:val="24"/>
      <w:szCs w:val="24"/>
      <w:u w:val="single" w:color="0000FF"/>
    </w:rPr>
  </w:style>
  <w:style w:type="numbering" w:customStyle="1" w:styleId="List0">
    <w:name w:val="List 0"/>
    <w:rsid w:val="0073390B"/>
    <w:pPr>
      <w:numPr>
        <w:numId w:val="1"/>
      </w:numPr>
    </w:pPr>
  </w:style>
  <w:style w:type="character" w:customStyle="1" w:styleId="apple-converted-space">
    <w:name w:val="apple-converted-space"/>
    <w:basedOn w:val="DefaultParagraphFont"/>
    <w:rsid w:val="000C5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73390B"/>
    <w:pPr>
      <w:ind w:left="720"/>
    </w:pPr>
    <w:rPr>
      <w:rFonts w:ascii="Calibri" w:eastAsia="Calibri" w:hAnsi="Calibri" w:cs="Calibri"/>
      <w:color w:val="000000"/>
      <w:u w:color="000000"/>
      <w:lang w:val="en-US"/>
    </w:rPr>
  </w:style>
  <w:style w:type="paragraph" w:customStyle="1" w:styleId="Body">
    <w:name w:val="Body"/>
    <w:rsid w:val="0073390B"/>
    <w:rPr>
      <w:rFonts w:ascii="Calibri" w:eastAsia="Calibri" w:hAnsi="Calibri" w:cs="Calibri"/>
      <w:color w:val="000000"/>
      <w:u w:color="000000"/>
      <w:lang w:val="en-US"/>
    </w:rPr>
  </w:style>
  <w:style w:type="character" w:customStyle="1" w:styleId="Hyperlink0">
    <w:name w:val="Hyperlink.0"/>
    <w:basedOn w:val="DefaultParagraphFont"/>
    <w:rsid w:val="0073390B"/>
    <w:rPr>
      <w:color w:val="0000FF"/>
      <w:sz w:val="24"/>
      <w:szCs w:val="24"/>
      <w:u w:val="single" w:color="0000FF"/>
    </w:rPr>
  </w:style>
  <w:style w:type="numbering" w:customStyle="1" w:styleId="List0">
    <w:name w:val="List 0"/>
    <w:rsid w:val="0073390B"/>
    <w:pPr>
      <w:numPr>
        <w:numId w:val="1"/>
      </w:numPr>
    </w:pPr>
  </w:style>
  <w:style w:type="character" w:customStyle="1" w:styleId="apple-converted-space">
    <w:name w:val="apple-converted-space"/>
    <w:basedOn w:val="DefaultParagraphFont"/>
    <w:rsid w:val="000C5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1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2014-09-22T03:03:00Z</dcterms:created>
  <dcterms:modified xsi:type="dcterms:W3CDTF">2014-09-22T03:24:00Z</dcterms:modified>
</cp:coreProperties>
</file>